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AF0D2" w:themeColor="accent3" w:themeTint="33"/>
  <w:body>
    <w:p w14:paraId="256A1D62" w14:textId="1086D6A9" w:rsidR="00435CF8" w:rsidRPr="00765951" w:rsidRDefault="00765951" w:rsidP="00CC3B46">
      <w:pPr>
        <w:pStyle w:val="ad"/>
        <w:rPr>
          <w:lang w:val="el-GR"/>
        </w:rPr>
      </w:pPr>
      <w:r w:rsidRPr="00765951">
        <w:rPr>
          <w:lang w:val="el-GR"/>
        </w:rPr>
        <w:t>Ένωση ιδιοκτήτων</w:t>
      </w:r>
      <w:r w:rsidR="00CC3B46" w:rsidRPr="00765951">
        <w:rPr>
          <w:lang w:val="el-GR"/>
        </w:rPr>
        <w:br/>
      </w:r>
      <w:r w:rsidRPr="00765951">
        <w:rPr>
          <w:lang w:val="el-GR"/>
        </w:rPr>
        <w:t>Κανόνες και κανονισμοί</w:t>
      </w:r>
    </w:p>
    <w:p w14:paraId="79C8BFB6" w14:textId="64B6791E" w:rsidR="009C2209" w:rsidRDefault="00765951">
      <w:pPr>
        <w:rPr>
          <w:rFonts w:eastAsiaTheme="minorEastAsia"/>
          <w:color w:val="5A5A5A" w:themeColor="text1" w:themeTint="A5"/>
          <w:spacing w:val="15"/>
          <w:lang w:val="el-GR"/>
        </w:rPr>
      </w:pPr>
      <w:r w:rsidRPr="00765951">
        <w:rPr>
          <w:rFonts w:eastAsiaTheme="minorEastAsia"/>
          <w:color w:val="5A5A5A" w:themeColor="text1" w:themeTint="A5"/>
          <w:spacing w:val="15"/>
          <w:lang w:val="el-GR"/>
        </w:rPr>
        <w:t>Ενημερώθηκε και εγκρίθηκε από το Συμβούλιο στις 11 Μαΐου 2015</w:t>
      </w:r>
    </w:p>
    <w:p w14:paraId="475172D4" w14:textId="77777777" w:rsidR="00765951" w:rsidRPr="00765951" w:rsidRDefault="00765951">
      <w:pPr>
        <w:rPr>
          <w:lang w:val="el-GR"/>
        </w:rPr>
      </w:pPr>
    </w:p>
    <w:p w14:paraId="2992A677" w14:textId="77777777" w:rsidR="00765951" w:rsidRPr="00765951" w:rsidRDefault="00765951" w:rsidP="00765951">
      <w:pPr>
        <w:spacing w:after="120"/>
        <w:rPr>
          <w:rFonts w:cstheme="minorHAnsi"/>
          <w:lang w:val="el-GR"/>
        </w:rPr>
      </w:pPr>
      <w:r w:rsidRPr="00765951">
        <w:rPr>
          <w:rFonts w:cstheme="minorHAnsi"/>
          <w:lang w:val="el-GR"/>
        </w:rPr>
        <w:t>Αυτοί οι κανόνες και κανονισμοί διέπουν τις καθημερινές δραστηριότητες αρχής γενομένης από την παραπάνω αναφερθείσα ημερομηνία. Στόχους τους είναι να εκφράσουν το κοινό συμφέρον στη διατήρηση ενός ευχάριστου περιβάλλοντος γειτνίασης που χαρακτηρίζεται από σεβασμό και την επιθυμία αύξησης της αξίας των ιδιοκτησιών μέσω συλλογικής κατανόησης.</w:t>
      </w:r>
    </w:p>
    <w:p w14:paraId="7A08DF9F" w14:textId="77777777" w:rsidR="00765951" w:rsidRPr="00765951" w:rsidRDefault="00765951" w:rsidP="00765951">
      <w:pPr>
        <w:spacing w:after="120"/>
        <w:rPr>
          <w:rFonts w:cstheme="minorHAnsi"/>
          <w:lang w:val="el-GR"/>
        </w:rPr>
      </w:pPr>
      <w:r w:rsidRPr="00765951">
        <w:rPr>
          <w:rFonts w:cstheme="minorHAnsi"/>
          <w:lang w:val="el-GR"/>
        </w:rPr>
        <w:t>Οι κανόνες χωρίζονται σε τέσσερις κατηγορίες:</w:t>
      </w:r>
    </w:p>
    <w:p w14:paraId="4177C009" w14:textId="4A7239D2" w:rsidR="00765951" w:rsidRPr="00765951" w:rsidRDefault="00765951" w:rsidP="00765951">
      <w:pPr>
        <w:spacing w:after="120"/>
        <w:rPr>
          <w:rFonts w:cstheme="minorHAnsi"/>
          <w:lang w:val="el-GR"/>
        </w:rPr>
      </w:pPr>
      <w:r w:rsidRPr="00765951">
        <w:rPr>
          <w:rFonts w:cstheme="minorHAnsi"/>
          <w:lang w:val="el-GR"/>
        </w:rPr>
        <w:t>Επανακαθορισμοί κανόνων που ανήκουν στη Δήλωση ή στους Εσωτερικούς κανονισμούς</w:t>
      </w:r>
    </w:p>
    <w:p w14:paraId="2A0EFB0D" w14:textId="5D7FEA22" w:rsidR="00765951" w:rsidRPr="00765951" w:rsidRDefault="00765951" w:rsidP="00765951">
      <w:pPr>
        <w:spacing w:after="120"/>
        <w:rPr>
          <w:rFonts w:cstheme="minorHAnsi"/>
          <w:lang w:val="el-GR"/>
        </w:rPr>
      </w:pPr>
      <w:r w:rsidRPr="00765951">
        <w:rPr>
          <w:rFonts w:cstheme="minorHAnsi"/>
          <w:lang w:val="el-GR"/>
        </w:rPr>
        <w:t>Αποσαφηνίσεις των κανόνων που ανήκουν στη Δήλωση ή στους Εσωτερικούς κανονισμούς</w:t>
      </w:r>
    </w:p>
    <w:p w14:paraId="1BC1FD23" w14:textId="54E8269C" w:rsidR="00765951" w:rsidRPr="00765951" w:rsidRDefault="00765951" w:rsidP="00765951">
      <w:pPr>
        <w:spacing w:after="120"/>
        <w:rPr>
          <w:rFonts w:cstheme="minorHAnsi"/>
          <w:lang w:val="el-GR"/>
        </w:rPr>
      </w:pPr>
      <w:r w:rsidRPr="00765951">
        <w:rPr>
          <w:rFonts w:cstheme="minorHAnsi"/>
          <w:lang w:val="el-GR"/>
        </w:rPr>
        <w:t>Κανόνες τους οποίους το Συμβούλιο μπορεί να εφαρμό</w:t>
      </w:r>
      <w:r>
        <w:rPr>
          <w:rFonts w:cstheme="minorHAnsi"/>
          <w:lang w:val="el-GR"/>
        </w:rPr>
        <w:t xml:space="preserve">σει σύμφωνα με τη Δήλωση ή τους </w:t>
      </w:r>
      <w:r w:rsidRPr="00765951">
        <w:rPr>
          <w:rFonts w:cstheme="minorHAnsi"/>
          <w:lang w:val="el-GR"/>
        </w:rPr>
        <w:t>Εσωτερικούς κανονισμούς</w:t>
      </w:r>
    </w:p>
    <w:p w14:paraId="7C18F244" w14:textId="40C3550E" w:rsidR="00765951" w:rsidRPr="00765951" w:rsidRDefault="00765951" w:rsidP="00765951">
      <w:pPr>
        <w:spacing w:after="120"/>
        <w:rPr>
          <w:rFonts w:cstheme="minorHAnsi"/>
          <w:lang w:val="el-GR"/>
        </w:rPr>
      </w:pPr>
      <w:r w:rsidRPr="00765951">
        <w:rPr>
          <w:rFonts w:cstheme="minorHAnsi"/>
          <w:lang w:val="el-GR"/>
        </w:rPr>
        <w:t>Κανόνες που προστέθηκαν ώστε να καλύψουν όρους και δραστηριότητες που δεν αναφέρονται στη Δήλωση ή στους Εσωτερικούς κανονισμούς</w:t>
      </w:r>
    </w:p>
    <w:p w14:paraId="5B4FFE96" w14:textId="641310A3" w:rsidR="00CC3B46" w:rsidRPr="00765951" w:rsidRDefault="00765951" w:rsidP="00765951">
      <w:pPr>
        <w:spacing w:after="120"/>
        <w:rPr>
          <w:rFonts w:cstheme="minorHAnsi"/>
          <w:lang w:val="el-GR"/>
        </w:rPr>
      </w:pPr>
      <w:r w:rsidRPr="00765951">
        <w:rPr>
          <w:rFonts w:cstheme="minorHAnsi"/>
          <w:lang w:val="el-GR"/>
        </w:rPr>
        <w:t>Αυτοί οι κανόνες και οι κανονισμοί μπορούν να τροποποιηθούν οποιαδήποτε στιγμή μετά από έγγραφη ειδοποίηση από το Συμβούλιο</w:t>
      </w:r>
      <w:r w:rsidR="00B971E1" w:rsidRPr="00765951">
        <w:rPr>
          <w:rFonts w:cstheme="minorHAnsi"/>
          <w:lang w:val="el-GR"/>
        </w:rPr>
        <w:t>.</w:t>
      </w:r>
    </w:p>
    <w:p w14:paraId="1EC2E578" w14:textId="5BA095CA" w:rsidR="00A71B38" w:rsidRPr="00765951" w:rsidRDefault="00765951" w:rsidP="00025DBB">
      <w:pPr>
        <w:tabs>
          <w:tab w:val="left" w:pos="720"/>
        </w:tabs>
        <w:spacing w:after="120"/>
        <w:outlineLvl w:val="0"/>
        <w:rPr>
          <w:rFonts w:cstheme="minorHAnsi"/>
          <w:b/>
          <w:u w:val="single"/>
          <w:lang w:val="el-GR"/>
        </w:rPr>
      </w:pPr>
      <w:r>
        <w:rPr>
          <w:rFonts w:cstheme="minorHAnsi"/>
          <w:b/>
          <w:u w:val="single"/>
          <w:lang w:val="el-GR"/>
        </w:rPr>
        <w:t>Ορισμοί</w:t>
      </w:r>
    </w:p>
    <w:p w14:paraId="35E9F3B4" w14:textId="6A5DCF83" w:rsidR="00A71B38" w:rsidRPr="00765951" w:rsidRDefault="00765951" w:rsidP="00025DBB">
      <w:pPr>
        <w:tabs>
          <w:tab w:val="left" w:pos="720"/>
        </w:tabs>
        <w:spacing w:after="120"/>
        <w:rPr>
          <w:rFonts w:cstheme="minorHAnsi"/>
          <w:lang w:val="el-GR"/>
        </w:rPr>
      </w:pPr>
      <w:r w:rsidRPr="00765951">
        <w:rPr>
          <w:rFonts w:cstheme="minorHAnsi"/>
          <w:lang w:val="el-GR"/>
        </w:rPr>
        <w:t>“Ιδιοκτήτης” είναι ο κάτοχος μίας από τις έξι μονάδες.</w:t>
      </w:r>
      <w:r w:rsidR="00A71B38" w:rsidRPr="00765951">
        <w:rPr>
          <w:rFonts w:cstheme="minorHAnsi"/>
          <w:lang w:val="el-GR"/>
        </w:rPr>
        <w:t>.</w:t>
      </w:r>
    </w:p>
    <w:p w14:paraId="7BDD50F5" w14:textId="28A16DA2" w:rsidR="00CC3B46" w:rsidRPr="00765951" w:rsidRDefault="00765951" w:rsidP="00025DBB">
      <w:pPr>
        <w:tabs>
          <w:tab w:val="left" w:pos="720"/>
        </w:tabs>
        <w:spacing w:after="120"/>
        <w:rPr>
          <w:rFonts w:cstheme="minorHAnsi"/>
          <w:lang w:val="el-GR"/>
        </w:rPr>
      </w:pPr>
      <w:r w:rsidRPr="00765951">
        <w:rPr>
          <w:rFonts w:cstheme="minorHAnsi"/>
          <w:lang w:val="el-GR"/>
        </w:rPr>
        <w:t>Όλοι οι άλλοι ορισμοί θα έχουν το ίδιο νόημα με εκείνους που καθορίζονται στη Δήλωση</w:t>
      </w:r>
      <w:r w:rsidR="00A71B38" w:rsidRPr="00765951">
        <w:rPr>
          <w:rFonts w:cstheme="minorHAnsi"/>
          <w:lang w:val="el-GR"/>
        </w:rPr>
        <w:t>.</w:t>
      </w:r>
    </w:p>
    <w:p w14:paraId="6C98810C" w14:textId="7002AC0D" w:rsidR="00B971E1" w:rsidRPr="00765951" w:rsidRDefault="00765951" w:rsidP="00025DBB">
      <w:pPr>
        <w:tabs>
          <w:tab w:val="left" w:pos="720"/>
        </w:tabs>
        <w:spacing w:after="120"/>
        <w:outlineLvl w:val="0"/>
        <w:rPr>
          <w:rFonts w:cstheme="minorHAnsi"/>
          <w:b/>
          <w:u w:val="single"/>
          <w:lang w:val="el-GR"/>
        </w:rPr>
      </w:pPr>
      <w:r>
        <w:rPr>
          <w:rFonts w:cstheme="minorHAnsi"/>
          <w:b/>
          <w:u w:val="single"/>
          <w:lang w:val="el-GR"/>
        </w:rPr>
        <w:t>Γενικοί κανόνες</w:t>
      </w:r>
    </w:p>
    <w:p w14:paraId="473AA1F9" w14:textId="77777777" w:rsidR="00765951" w:rsidRPr="00765951" w:rsidRDefault="00765951" w:rsidP="00765951">
      <w:pPr>
        <w:spacing w:after="120"/>
        <w:rPr>
          <w:rFonts w:cstheme="minorHAnsi"/>
          <w:lang w:val="el-GR"/>
        </w:rPr>
      </w:pPr>
      <w:r w:rsidRPr="00765951">
        <w:rPr>
          <w:rFonts w:cstheme="minorHAnsi"/>
          <w:lang w:val="el-GR"/>
        </w:rPr>
        <w:t>Κάθε Διαμέρισμα θα πρέπει να χρησιμοποιείται μόνο για χρήση κατοικίας, εκτός από επαγγελματικές χρήσεις που επιτρέπονται με τις αρμόδιες διατάξεις, εφόσον όμως δεν υπάρχει καμία εξωτερική ένδειξη.</w:t>
      </w:r>
    </w:p>
    <w:p w14:paraId="2F64A50D" w14:textId="39773AAD" w:rsidR="00765951" w:rsidRPr="00765951" w:rsidRDefault="00765951" w:rsidP="00765951">
      <w:pPr>
        <w:spacing w:after="120"/>
        <w:rPr>
          <w:rFonts w:cstheme="minorHAnsi"/>
          <w:lang w:val="el-GR"/>
        </w:rPr>
      </w:pPr>
      <w:r w:rsidRPr="00765951">
        <w:rPr>
          <w:rFonts w:cstheme="minorHAnsi"/>
          <w:lang w:val="el-GR"/>
        </w:rPr>
        <w:t>Καμία επιζήμια ή προσβλητική δραστηριότητα δεν πρέπει να λαμβάνει χώρα σε οποιοδήποτε Διαμέρισμα, Κοινό χώρο περιορισμένης χρήσης ή Κοινός χώρος, ούτε επιτρέπεται να γίνει οτιδήποτε που θα μπορούσε να ενοχλήσει τους άλλους ένοικους.</w:t>
      </w:r>
    </w:p>
    <w:p w14:paraId="3CD29AD4" w14:textId="2F557D7E" w:rsidR="00765951" w:rsidRPr="00765951" w:rsidRDefault="00765951" w:rsidP="00765951">
      <w:pPr>
        <w:spacing w:after="120"/>
        <w:rPr>
          <w:rFonts w:cstheme="minorHAnsi"/>
          <w:lang w:val="el-GR"/>
        </w:rPr>
      </w:pPr>
      <w:r w:rsidRPr="00765951">
        <w:rPr>
          <w:rFonts w:cstheme="minorHAnsi"/>
          <w:lang w:val="el-GR"/>
        </w:rPr>
        <w:t>Δεν επιτρέπονται αθλήματα, δραστηριότητες ή παιχνίδια, οργανωμένη ή μη, τα οποία θα μπορούσαν να προκαλέσουν ζημίες στα κτίρια, τις εγκαταστάσεις, τις δομές ή τα οχήματα ή τα οποία είναι πηγή ενόχλησης, στους Κοινούς χώρους περιορισμένης χρήσης ή τους Κοινού χώρους.</w:t>
      </w:r>
    </w:p>
    <w:p w14:paraId="30D2B979" w14:textId="313AE1BB" w:rsidR="00A73800" w:rsidRPr="00765951" w:rsidRDefault="00765951" w:rsidP="00765951">
      <w:pPr>
        <w:spacing w:after="120"/>
        <w:rPr>
          <w:rFonts w:cstheme="minorHAnsi"/>
          <w:lang w:val="el-GR"/>
        </w:rPr>
      </w:pPr>
      <w:r w:rsidRPr="00765951">
        <w:rPr>
          <w:rFonts w:cstheme="minorHAnsi"/>
          <w:lang w:val="el-GR"/>
        </w:rPr>
        <w:t>Δεν επιτρέπεται η λειτουργία καταστήματος για ξυλουργικές εργασίες ή άλλες παρόμοιες εργασίες σε οποιοδήποτε Διαμέρισμα ή Κοινό χώρο περιορισμένης χρήσης χωρίς την έγγραφη έγκριση του Συμβουλίου</w:t>
      </w:r>
      <w:r w:rsidR="00F72FF2" w:rsidRPr="00765951">
        <w:rPr>
          <w:rFonts w:cstheme="minorHAnsi"/>
          <w:lang w:val="el-GR"/>
        </w:rPr>
        <w:t>.</w:t>
      </w:r>
    </w:p>
    <w:p w14:paraId="4589A57F" w14:textId="77777777" w:rsidR="00765951" w:rsidRPr="00765951" w:rsidRDefault="00765951" w:rsidP="00765951">
      <w:pPr>
        <w:spacing w:after="120"/>
        <w:rPr>
          <w:rFonts w:cstheme="minorHAnsi"/>
          <w:lang w:val="el-GR"/>
        </w:rPr>
      </w:pPr>
      <w:r w:rsidRPr="00765951">
        <w:rPr>
          <w:rFonts w:cstheme="minorHAnsi"/>
          <w:lang w:val="el-GR"/>
        </w:rPr>
        <w:t>Κανείς Ιδιοκτήτης δεν πρέπει να προσφέρει καταφύγιο, τροφή ή να κάνει οτιδήποτε που θα προκαλέσει πουλιά, άγρια ζώα ή αδέσποτα κατοικίδια που θα μπορούσαν να ενοχλούν τους άλλους ένοικους.</w:t>
      </w:r>
    </w:p>
    <w:p w14:paraId="4C9EC903" w14:textId="097946D3" w:rsidR="00765951" w:rsidRPr="00765951" w:rsidRDefault="00765951" w:rsidP="00765951">
      <w:pPr>
        <w:spacing w:after="120"/>
        <w:rPr>
          <w:rFonts w:cstheme="minorHAnsi"/>
          <w:lang w:val="el-GR"/>
        </w:rPr>
      </w:pPr>
      <w:r w:rsidRPr="00765951">
        <w:rPr>
          <w:rFonts w:cstheme="minorHAnsi"/>
          <w:lang w:val="el-GR"/>
        </w:rPr>
        <w:lastRenderedPageBreak/>
        <w:t>Κανείς Ιδιοκτήτης δεν πρέπει να έχει οποιοδήποτε ζώο στο Διαμέρισμά του για οποιονδήποτε λόγο, εκτός από κατοικίδια.</w:t>
      </w:r>
    </w:p>
    <w:p w14:paraId="029243B2" w14:textId="0C9EC9CC" w:rsidR="00765951" w:rsidRPr="00765951" w:rsidRDefault="00765951" w:rsidP="00765951">
      <w:pPr>
        <w:spacing w:after="120"/>
        <w:rPr>
          <w:rFonts w:cstheme="minorHAnsi"/>
          <w:lang w:val="el-GR"/>
        </w:rPr>
      </w:pPr>
      <w:r w:rsidRPr="00765951">
        <w:rPr>
          <w:rFonts w:cstheme="minorHAnsi"/>
          <w:lang w:val="el-GR"/>
        </w:rPr>
        <w:t>Το πλήθος των γατών ή σκύλων που μπορεί να έχει οποιοσδήποτε Ιδιοκτήτης στο Διαμέρισμά του περιορίζεται στα εξής:</w:t>
      </w:r>
    </w:p>
    <w:p w14:paraId="403BC1B4" w14:textId="42B052FA" w:rsidR="00765951" w:rsidRPr="00765951" w:rsidRDefault="00765951" w:rsidP="00765951">
      <w:pPr>
        <w:spacing w:after="120"/>
        <w:rPr>
          <w:rFonts w:cstheme="minorHAnsi"/>
          <w:lang w:val="el-GR"/>
        </w:rPr>
      </w:pPr>
      <w:r w:rsidRPr="00765951">
        <w:rPr>
          <w:rFonts w:cstheme="minorHAnsi"/>
          <w:lang w:val="el-GR"/>
        </w:rPr>
        <w:t>Μία γάτα και ένα μικρό σκύλο</w:t>
      </w:r>
    </w:p>
    <w:p w14:paraId="4F82FF84" w14:textId="016C1FAF" w:rsidR="00765951" w:rsidRPr="00765951" w:rsidRDefault="00765951" w:rsidP="00765951">
      <w:pPr>
        <w:spacing w:after="120"/>
        <w:rPr>
          <w:rFonts w:cstheme="minorHAnsi"/>
          <w:lang w:val="el-GR"/>
        </w:rPr>
      </w:pPr>
      <w:r w:rsidRPr="00765951">
        <w:rPr>
          <w:rFonts w:cstheme="minorHAnsi"/>
          <w:lang w:val="el-GR"/>
        </w:rPr>
        <w:t>Δύο γάτες</w:t>
      </w:r>
    </w:p>
    <w:p w14:paraId="6F9155B9" w14:textId="2C082E67" w:rsidR="00765951" w:rsidRPr="00765951" w:rsidRDefault="00765951" w:rsidP="00765951">
      <w:pPr>
        <w:spacing w:after="120"/>
        <w:rPr>
          <w:rFonts w:cstheme="minorHAnsi"/>
          <w:lang w:val="el-GR"/>
        </w:rPr>
      </w:pPr>
      <w:r w:rsidRPr="00765951">
        <w:rPr>
          <w:rFonts w:cstheme="minorHAnsi"/>
          <w:lang w:val="el-GR"/>
        </w:rPr>
        <w:t>Δύο μικρούς σκύλους</w:t>
      </w:r>
    </w:p>
    <w:p w14:paraId="35929431" w14:textId="77777777" w:rsidR="00765951" w:rsidRPr="00765951" w:rsidRDefault="00765951" w:rsidP="00765951">
      <w:pPr>
        <w:spacing w:after="120"/>
        <w:rPr>
          <w:rFonts w:cstheme="minorHAnsi"/>
          <w:lang w:val="el-GR"/>
        </w:rPr>
      </w:pPr>
      <w:r w:rsidRPr="00765951">
        <w:rPr>
          <w:rFonts w:cstheme="minorHAnsi"/>
          <w:lang w:val="el-GR"/>
        </w:rPr>
        <w:t>Δεν επιτρέπονται μεγάλοι σκύλοι, είτε ως κατοικίδια των Ιδιοκτητών είτε ως κατοικίδια επισκεπτών, εκτός από σκύλους-οδηγούς, για τους οποίους θα πρέπει να ληφθεί πρώτα έγγραφη άδεια του Συμβουλίου.</w:t>
      </w:r>
    </w:p>
    <w:p w14:paraId="534BEA8D" w14:textId="50E8F73D" w:rsidR="00765951" w:rsidRPr="00765951" w:rsidRDefault="00765951" w:rsidP="00765951">
      <w:pPr>
        <w:spacing w:after="120"/>
        <w:rPr>
          <w:rFonts w:cstheme="minorHAnsi"/>
          <w:lang w:val="el-GR"/>
        </w:rPr>
      </w:pPr>
      <w:r w:rsidRPr="00765951">
        <w:rPr>
          <w:rFonts w:cstheme="minorHAnsi"/>
          <w:lang w:val="el-GR"/>
        </w:rPr>
        <w:t>Οι Ιδιοκτήτες μπορούν να έχουν άλλα είδη από μικρά κατοικίδια ζώα που περιορίζονται σε ενυδρεία ή κλωβούς, υπό την προϋπόθεση ότι δεν ενοχλούν τους ένοικους και δεν προκαλούν άγχος ή κίνδυνο σε περίπτωση διαφυγής τους.</w:t>
      </w:r>
    </w:p>
    <w:p w14:paraId="1A001BBA" w14:textId="1461D1FE" w:rsidR="00E53187" w:rsidRPr="00765951" w:rsidRDefault="00765951" w:rsidP="00765951">
      <w:pPr>
        <w:spacing w:after="120"/>
        <w:rPr>
          <w:rFonts w:cstheme="minorHAnsi"/>
          <w:lang w:val="el-GR"/>
        </w:rPr>
      </w:pPr>
      <w:r w:rsidRPr="00765951">
        <w:rPr>
          <w:rFonts w:cstheme="minorHAnsi"/>
          <w:lang w:val="el-GR"/>
        </w:rPr>
        <w:t>Τα κατοι</w:t>
      </w:r>
      <w:bookmarkStart w:id="0" w:name="_GoBack"/>
      <w:bookmarkEnd w:id="0"/>
      <w:r w:rsidRPr="00765951">
        <w:rPr>
          <w:rFonts w:cstheme="minorHAnsi"/>
          <w:lang w:val="el-GR"/>
        </w:rPr>
        <w:t>κίδια πρέπει πάντα να είναι δεμένα με λουρί όταν βρίσκονται σε Κοινό χώρο</w:t>
      </w:r>
      <w:r w:rsidR="00E53187" w:rsidRPr="00765951">
        <w:rPr>
          <w:rFonts w:cstheme="minorHAnsi"/>
          <w:lang w:val="el-GR"/>
        </w:rPr>
        <w:t>.</w:t>
      </w:r>
    </w:p>
    <w:sectPr w:rsidR="00E53187" w:rsidRPr="00765951" w:rsidSect="007A3038">
      <w:footerReference w:type="default" r:id="rId10"/>
      <w:footerReference w:type="first" r:id="rId11"/>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A760D" w14:textId="77777777" w:rsidR="00382869" w:rsidRDefault="00382869">
      <w:r>
        <w:separator/>
      </w:r>
    </w:p>
  </w:endnote>
  <w:endnote w:type="continuationSeparator" w:id="0">
    <w:p w14:paraId="403EDB5E" w14:textId="77777777" w:rsidR="00382869" w:rsidRDefault="0038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ACA85" w14:textId="3618FC68" w:rsidR="00CD7090" w:rsidRPr="007574F6" w:rsidRDefault="00CD7090" w:rsidP="007574F6">
    <w:pPr>
      <w:pStyle w:val="a5"/>
      <w:tabs>
        <w:tab w:val="clear" w:pos="4320"/>
        <w:tab w:val="clear" w:pos="8640"/>
        <w:tab w:val="left" w:pos="5040"/>
        <w:tab w:val="right" w:pos="9360"/>
      </w:tabs>
      <w:rPr>
        <w:sz w:val="18"/>
        <w:szCs w:val="18"/>
      </w:rPr>
    </w:pPr>
    <w:r w:rsidRPr="007574F6">
      <w:rPr>
        <w:sz w:val="18"/>
        <w:szCs w:val="18"/>
      </w:rPr>
      <w:t>Rules and Regulations</w:t>
    </w:r>
    <w:r w:rsidRPr="007574F6">
      <w:rPr>
        <w:sz w:val="18"/>
        <w:szCs w:val="18"/>
      </w:rPr>
      <w:tab/>
    </w:r>
    <w:r w:rsidRPr="007574F6">
      <w:rPr>
        <w:sz w:val="18"/>
        <w:szCs w:val="18"/>
      </w:rPr>
      <w:tab/>
    </w:r>
    <w:r w:rsidRPr="007574F6">
      <w:rPr>
        <w:rStyle w:val="a6"/>
        <w:sz w:val="18"/>
        <w:szCs w:val="18"/>
      </w:rPr>
      <w:fldChar w:fldCharType="begin"/>
    </w:r>
    <w:r w:rsidRPr="007574F6">
      <w:rPr>
        <w:rStyle w:val="a6"/>
        <w:sz w:val="18"/>
        <w:szCs w:val="18"/>
      </w:rPr>
      <w:instrText xml:space="preserve"> PAGE </w:instrText>
    </w:r>
    <w:r w:rsidRPr="007574F6">
      <w:rPr>
        <w:rStyle w:val="a6"/>
        <w:sz w:val="18"/>
        <w:szCs w:val="18"/>
      </w:rPr>
      <w:fldChar w:fldCharType="separate"/>
    </w:r>
    <w:r w:rsidR="00765951">
      <w:rPr>
        <w:rStyle w:val="a6"/>
        <w:noProof/>
        <w:sz w:val="18"/>
        <w:szCs w:val="18"/>
      </w:rPr>
      <w:t>2</w:t>
    </w:r>
    <w:r w:rsidRPr="007574F6">
      <w:rPr>
        <w:rStyle w:val="a6"/>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05EC3" w14:textId="1AEC91AF" w:rsidR="00CD7090" w:rsidRPr="007574F6" w:rsidRDefault="00CD7090" w:rsidP="007574F6">
    <w:pPr>
      <w:pStyle w:val="a5"/>
      <w:tabs>
        <w:tab w:val="clear" w:pos="4320"/>
        <w:tab w:val="clear" w:pos="8640"/>
        <w:tab w:val="left" w:pos="5040"/>
        <w:tab w:val="right" w:pos="9360"/>
      </w:tabs>
      <w:rPr>
        <w:sz w:val="18"/>
        <w:szCs w:val="18"/>
      </w:rPr>
    </w:pPr>
    <w:r w:rsidRPr="007574F6">
      <w:rPr>
        <w:sz w:val="18"/>
        <w:szCs w:val="18"/>
      </w:rPr>
      <w:t>Rules and Regulations</w:t>
    </w:r>
    <w:r w:rsidRPr="007574F6">
      <w:rPr>
        <w:sz w:val="18"/>
        <w:szCs w:val="18"/>
      </w:rPr>
      <w:tab/>
    </w:r>
    <w:r w:rsidRPr="007574F6">
      <w:rPr>
        <w:sz w:val="18"/>
        <w:szCs w:val="18"/>
      </w:rPr>
      <w:tab/>
    </w:r>
    <w:r w:rsidRPr="007574F6">
      <w:rPr>
        <w:rStyle w:val="a6"/>
        <w:sz w:val="18"/>
        <w:szCs w:val="18"/>
      </w:rPr>
      <w:fldChar w:fldCharType="begin"/>
    </w:r>
    <w:r w:rsidRPr="007574F6">
      <w:rPr>
        <w:rStyle w:val="a6"/>
        <w:sz w:val="18"/>
        <w:szCs w:val="18"/>
      </w:rPr>
      <w:instrText xml:space="preserve"> PAGE </w:instrText>
    </w:r>
    <w:r w:rsidRPr="007574F6">
      <w:rPr>
        <w:rStyle w:val="a6"/>
        <w:sz w:val="18"/>
        <w:szCs w:val="18"/>
      </w:rPr>
      <w:fldChar w:fldCharType="separate"/>
    </w:r>
    <w:r w:rsidR="00765951">
      <w:rPr>
        <w:rStyle w:val="a6"/>
        <w:noProof/>
        <w:sz w:val="18"/>
        <w:szCs w:val="18"/>
      </w:rPr>
      <w:t>1</w:t>
    </w:r>
    <w:r w:rsidRPr="007574F6">
      <w:rPr>
        <w:rStyle w:val="a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818056" w14:textId="77777777" w:rsidR="00382869" w:rsidRDefault="00382869">
      <w:r>
        <w:separator/>
      </w:r>
    </w:p>
  </w:footnote>
  <w:footnote w:type="continuationSeparator" w:id="0">
    <w:p w14:paraId="5DB2FD33" w14:textId="77777777" w:rsidR="00382869" w:rsidRDefault="003828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85839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05228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D298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002B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0A3E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ACBA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7E2B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16C1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D8AA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8C1B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DB947DC"/>
    <w:multiLevelType w:val="multilevel"/>
    <w:tmpl w:val="A7225B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034126"/>
    <w:multiLevelType w:val="hybridMultilevel"/>
    <w:tmpl w:val="2C8439B4"/>
    <w:lvl w:ilvl="0" w:tplc="AEE6395E">
      <w:start w:val="1"/>
      <w:numFmt w:val="bullet"/>
      <w:pStyle w:val="list2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19"/>
  </w:num>
  <w:num w:numId="3">
    <w:abstractNumId w:val="15"/>
  </w:num>
  <w:num w:numId="4">
    <w:abstractNumId w:val="21"/>
  </w:num>
  <w:num w:numId="5">
    <w:abstractNumId w:val="13"/>
  </w:num>
  <w:num w:numId="6">
    <w:abstractNumId w:val="10"/>
  </w:num>
  <w:num w:numId="7">
    <w:abstractNumId w:val="25"/>
  </w:num>
  <w:num w:numId="8">
    <w:abstractNumId w:val="11"/>
  </w:num>
  <w:num w:numId="9">
    <w:abstractNumId w:val="20"/>
  </w:num>
  <w:num w:numId="10">
    <w:abstractNumId w:val="26"/>
  </w:num>
  <w:num w:numId="11">
    <w:abstractNumId w:val="17"/>
  </w:num>
  <w:num w:numId="12">
    <w:abstractNumId w:val="23"/>
  </w:num>
  <w:num w:numId="13">
    <w:abstractNumId w:val="22"/>
  </w:num>
  <w:num w:numId="14">
    <w:abstractNumId w:val="14"/>
  </w:num>
  <w:num w:numId="15">
    <w:abstractNumId w:val="27"/>
  </w:num>
  <w:num w:numId="16">
    <w:abstractNumId w:val="18"/>
  </w:num>
  <w:num w:numId="17">
    <w:abstractNumId w:val="12"/>
  </w:num>
  <w:num w:numId="18">
    <w:abstractNumId w:val="24"/>
  </w:num>
  <w:num w:numId="19">
    <w:abstractNumId w:val="1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25DBB"/>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D6558"/>
    <w:rsid w:val="000D6A90"/>
    <w:rsid w:val="000E1B3F"/>
    <w:rsid w:val="000F6948"/>
    <w:rsid w:val="00105DA2"/>
    <w:rsid w:val="00106242"/>
    <w:rsid w:val="00106C04"/>
    <w:rsid w:val="00125356"/>
    <w:rsid w:val="00134649"/>
    <w:rsid w:val="001465F0"/>
    <w:rsid w:val="00150DD3"/>
    <w:rsid w:val="00166B5B"/>
    <w:rsid w:val="001670C0"/>
    <w:rsid w:val="00167487"/>
    <w:rsid w:val="00181DF0"/>
    <w:rsid w:val="00182485"/>
    <w:rsid w:val="00186D4C"/>
    <w:rsid w:val="00190150"/>
    <w:rsid w:val="001960BA"/>
    <w:rsid w:val="001A1FD6"/>
    <w:rsid w:val="001B6111"/>
    <w:rsid w:val="001C2231"/>
    <w:rsid w:val="001C23BB"/>
    <w:rsid w:val="001D0075"/>
    <w:rsid w:val="001E0D79"/>
    <w:rsid w:val="001E2D6E"/>
    <w:rsid w:val="001E75D7"/>
    <w:rsid w:val="001F1D76"/>
    <w:rsid w:val="00225BA1"/>
    <w:rsid w:val="00233798"/>
    <w:rsid w:val="002606AB"/>
    <w:rsid w:val="00260C2A"/>
    <w:rsid w:val="002764EE"/>
    <w:rsid w:val="0028425D"/>
    <w:rsid w:val="00294D43"/>
    <w:rsid w:val="002966A0"/>
    <w:rsid w:val="002A06BC"/>
    <w:rsid w:val="002A50A6"/>
    <w:rsid w:val="002A5CCD"/>
    <w:rsid w:val="002B09D8"/>
    <w:rsid w:val="002B32FC"/>
    <w:rsid w:val="002B74D7"/>
    <w:rsid w:val="002C4422"/>
    <w:rsid w:val="002C4CA1"/>
    <w:rsid w:val="002E394D"/>
    <w:rsid w:val="002F5DBC"/>
    <w:rsid w:val="0030304F"/>
    <w:rsid w:val="00304875"/>
    <w:rsid w:val="003076BE"/>
    <w:rsid w:val="0031563B"/>
    <w:rsid w:val="00321DEB"/>
    <w:rsid w:val="003242EF"/>
    <w:rsid w:val="003314DB"/>
    <w:rsid w:val="00350075"/>
    <w:rsid w:val="00350E80"/>
    <w:rsid w:val="00360AC4"/>
    <w:rsid w:val="00362D44"/>
    <w:rsid w:val="0036635E"/>
    <w:rsid w:val="0036684E"/>
    <w:rsid w:val="00382869"/>
    <w:rsid w:val="00385B28"/>
    <w:rsid w:val="003A4F7A"/>
    <w:rsid w:val="003C13CE"/>
    <w:rsid w:val="003C4666"/>
    <w:rsid w:val="003D2963"/>
    <w:rsid w:val="003E3A25"/>
    <w:rsid w:val="003E5BB6"/>
    <w:rsid w:val="003E5C19"/>
    <w:rsid w:val="003F49DE"/>
    <w:rsid w:val="00401535"/>
    <w:rsid w:val="00403D02"/>
    <w:rsid w:val="004051BA"/>
    <w:rsid w:val="00433E25"/>
    <w:rsid w:val="00435CF8"/>
    <w:rsid w:val="00443999"/>
    <w:rsid w:val="00460BD8"/>
    <w:rsid w:val="00477083"/>
    <w:rsid w:val="004928D3"/>
    <w:rsid w:val="004A0C75"/>
    <w:rsid w:val="004A66F1"/>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8269A"/>
    <w:rsid w:val="00585A4B"/>
    <w:rsid w:val="00586FEF"/>
    <w:rsid w:val="00587522"/>
    <w:rsid w:val="005B2284"/>
    <w:rsid w:val="005B771A"/>
    <w:rsid w:val="005D1DDE"/>
    <w:rsid w:val="005E3AB0"/>
    <w:rsid w:val="005F366B"/>
    <w:rsid w:val="005F7F1A"/>
    <w:rsid w:val="006015AF"/>
    <w:rsid w:val="00610F96"/>
    <w:rsid w:val="00617031"/>
    <w:rsid w:val="006261C0"/>
    <w:rsid w:val="006408BA"/>
    <w:rsid w:val="0065500B"/>
    <w:rsid w:val="0066691F"/>
    <w:rsid w:val="00672314"/>
    <w:rsid w:val="00680FF5"/>
    <w:rsid w:val="006956F8"/>
    <w:rsid w:val="00697440"/>
    <w:rsid w:val="006A753F"/>
    <w:rsid w:val="006C34A3"/>
    <w:rsid w:val="006C3B66"/>
    <w:rsid w:val="006C4989"/>
    <w:rsid w:val="006D2935"/>
    <w:rsid w:val="006D51A0"/>
    <w:rsid w:val="006D526B"/>
    <w:rsid w:val="006E2874"/>
    <w:rsid w:val="006F2FE3"/>
    <w:rsid w:val="006F7692"/>
    <w:rsid w:val="006F78A1"/>
    <w:rsid w:val="00704D7F"/>
    <w:rsid w:val="0072021F"/>
    <w:rsid w:val="007250FF"/>
    <w:rsid w:val="007315A5"/>
    <w:rsid w:val="00731C0F"/>
    <w:rsid w:val="00732A40"/>
    <w:rsid w:val="00744017"/>
    <w:rsid w:val="007443C5"/>
    <w:rsid w:val="007543AF"/>
    <w:rsid w:val="007574F6"/>
    <w:rsid w:val="007577B5"/>
    <w:rsid w:val="007625A6"/>
    <w:rsid w:val="00765951"/>
    <w:rsid w:val="00772173"/>
    <w:rsid w:val="007727F5"/>
    <w:rsid w:val="00772E50"/>
    <w:rsid w:val="00774A22"/>
    <w:rsid w:val="007A3038"/>
    <w:rsid w:val="007A4FA7"/>
    <w:rsid w:val="007B639B"/>
    <w:rsid w:val="007B6F4B"/>
    <w:rsid w:val="007C7498"/>
    <w:rsid w:val="007D0D91"/>
    <w:rsid w:val="007D36CA"/>
    <w:rsid w:val="007E325F"/>
    <w:rsid w:val="007E6107"/>
    <w:rsid w:val="007E615A"/>
    <w:rsid w:val="007E76D0"/>
    <w:rsid w:val="007F10D8"/>
    <w:rsid w:val="007F47BC"/>
    <w:rsid w:val="007F772C"/>
    <w:rsid w:val="008208C2"/>
    <w:rsid w:val="008345F1"/>
    <w:rsid w:val="00836E1C"/>
    <w:rsid w:val="008375EA"/>
    <w:rsid w:val="00850A1A"/>
    <w:rsid w:val="0086109C"/>
    <w:rsid w:val="0087346F"/>
    <w:rsid w:val="00882504"/>
    <w:rsid w:val="008831BA"/>
    <w:rsid w:val="00896851"/>
    <w:rsid w:val="008A5ADB"/>
    <w:rsid w:val="008A7088"/>
    <w:rsid w:val="008B5E4A"/>
    <w:rsid w:val="008C0CE6"/>
    <w:rsid w:val="008C1509"/>
    <w:rsid w:val="008C17BF"/>
    <w:rsid w:val="008D0289"/>
    <w:rsid w:val="008D4445"/>
    <w:rsid w:val="008E6478"/>
    <w:rsid w:val="008F6D39"/>
    <w:rsid w:val="00911FAC"/>
    <w:rsid w:val="009174E4"/>
    <w:rsid w:val="00926643"/>
    <w:rsid w:val="00935EC7"/>
    <w:rsid w:val="009375AA"/>
    <w:rsid w:val="00943DD2"/>
    <w:rsid w:val="00945BB5"/>
    <w:rsid w:val="00946615"/>
    <w:rsid w:val="009476B0"/>
    <w:rsid w:val="00953FDC"/>
    <w:rsid w:val="00961B74"/>
    <w:rsid w:val="00964873"/>
    <w:rsid w:val="009678AD"/>
    <w:rsid w:val="00970796"/>
    <w:rsid w:val="00971C5E"/>
    <w:rsid w:val="00983E9C"/>
    <w:rsid w:val="009845C3"/>
    <w:rsid w:val="00984B0D"/>
    <w:rsid w:val="0098511F"/>
    <w:rsid w:val="00987C1A"/>
    <w:rsid w:val="00992504"/>
    <w:rsid w:val="009A1F2E"/>
    <w:rsid w:val="009A27D4"/>
    <w:rsid w:val="009B4FBD"/>
    <w:rsid w:val="009C2209"/>
    <w:rsid w:val="009C3F62"/>
    <w:rsid w:val="009D2FAD"/>
    <w:rsid w:val="009D3A3A"/>
    <w:rsid w:val="009D5533"/>
    <w:rsid w:val="009E56FB"/>
    <w:rsid w:val="009E7ECF"/>
    <w:rsid w:val="009F5E6F"/>
    <w:rsid w:val="00A04C18"/>
    <w:rsid w:val="00A0624E"/>
    <w:rsid w:val="00A119F2"/>
    <w:rsid w:val="00A20073"/>
    <w:rsid w:val="00A20798"/>
    <w:rsid w:val="00A22EE9"/>
    <w:rsid w:val="00A37302"/>
    <w:rsid w:val="00A41EAD"/>
    <w:rsid w:val="00A44047"/>
    <w:rsid w:val="00A51DDE"/>
    <w:rsid w:val="00A530F5"/>
    <w:rsid w:val="00A71B38"/>
    <w:rsid w:val="00A733BE"/>
    <w:rsid w:val="00A73800"/>
    <w:rsid w:val="00A7511E"/>
    <w:rsid w:val="00A93A47"/>
    <w:rsid w:val="00A96602"/>
    <w:rsid w:val="00AA21C6"/>
    <w:rsid w:val="00AA5374"/>
    <w:rsid w:val="00AA7DB6"/>
    <w:rsid w:val="00AD6251"/>
    <w:rsid w:val="00AE2E98"/>
    <w:rsid w:val="00B00ACB"/>
    <w:rsid w:val="00B02927"/>
    <w:rsid w:val="00B234FD"/>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B04D7"/>
    <w:rsid w:val="00BC6C8F"/>
    <w:rsid w:val="00BD1E5A"/>
    <w:rsid w:val="00BD691C"/>
    <w:rsid w:val="00BE575F"/>
    <w:rsid w:val="00BF579E"/>
    <w:rsid w:val="00C112BF"/>
    <w:rsid w:val="00C2235F"/>
    <w:rsid w:val="00C22E2C"/>
    <w:rsid w:val="00C266AD"/>
    <w:rsid w:val="00C32ECE"/>
    <w:rsid w:val="00C339B5"/>
    <w:rsid w:val="00C367B0"/>
    <w:rsid w:val="00C375E8"/>
    <w:rsid w:val="00C515FC"/>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CF50BF"/>
    <w:rsid w:val="00D0224F"/>
    <w:rsid w:val="00D0349F"/>
    <w:rsid w:val="00D11A42"/>
    <w:rsid w:val="00D164BB"/>
    <w:rsid w:val="00D200CD"/>
    <w:rsid w:val="00D21850"/>
    <w:rsid w:val="00D40FEA"/>
    <w:rsid w:val="00D45276"/>
    <w:rsid w:val="00D47758"/>
    <w:rsid w:val="00D60E4C"/>
    <w:rsid w:val="00D6406C"/>
    <w:rsid w:val="00D6450A"/>
    <w:rsid w:val="00D72821"/>
    <w:rsid w:val="00D876EC"/>
    <w:rsid w:val="00D97912"/>
    <w:rsid w:val="00DA0EE7"/>
    <w:rsid w:val="00DA521A"/>
    <w:rsid w:val="00DB51EF"/>
    <w:rsid w:val="00DE42A1"/>
    <w:rsid w:val="00DE5AF7"/>
    <w:rsid w:val="00DF5239"/>
    <w:rsid w:val="00DF7CC8"/>
    <w:rsid w:val="00E0666B"/>
    <w:rsid w:val="00E15B99"/>
    <w:rsid w:val="00E21026"/>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B4B8D"/>
    <w:rsid w:val="00EB5AF3"/>
    <w:rsid w:val="00ED6B77"/>
    <w:rsid w:val="00EE0FF0"/>
    <w:rsid w:val="00F1120D"/>
    <w:rsid w:val="00F218FE"/>
    <w:rsid w:val="00F50B5C"/>
    <w:rsid w:val="00F5180A"/>
    <w:rsid w:val="00F72FF2"/>
    <w:rsid w:val="00F81BBC"/>
    <w:rsid w:val="00F94210"/>
    <w:rsid w:val="00F96E7D"/>
    <w:rsid w:val="00FA2076"/>
    <w:rsid w:val="00FA75EE"/>
    <w:rsid w:val="00FA7DA7"/>
    <w:rsid w:val="00FC60BF"/>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8E1835"/>
  <w15:docId w15:val="{8913CB46-F26A-4A56-B67B-5D04C7D92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031"/>
  </w:style>
  <w:style w:type="paragraph" w:styleId="1">
    <w:name w:val="heading 1"/>
    <w:basedOn w:val="a"/>
    <w:next w:val="a"/>
    <w:uiPriority w:val="9"/>
    <w:qFormat/>
    <w:rsid w:val="00C84F46"/>
    <w:pPr>
      <w:keepNext/>
      <w:keepLines/>
      <w:spacing w:before="240" w:after="0"/>
      <w:outlineLvl w:val="0"/>
    </w:pPr>
    <w:rPr>
      <w:rFonts w:asciiTheme="majorHAnsi" w:eastAsiaTheme="majorEastAsia" w:hAnsiTheme="majorHAnsi" w:cstheme="majorBidi"/>
      <w:color w:val="6B911C" w:themeColor="accent1" w:themeShade="BF"/>
      <w:sz w:val="32"/>
      <w:szCs w:val="32"/>
    </w:rPr>
  </w:style>
  <w:style w:type="paragraph" w:styleId="2">
    <w:name w:val="heading 2"/>
    <w:basedOn w:val="a"/>
    <w:next w:val="a"/>
    <w:uiPriority w:val="9"/>
    <w:semiHidden/>
    <w:unhideWhenUsed/>
    <w:qFormat/>
    <w:rsid w:val="00697440"/>
    <w:pPr>
      <w:keepNext/>
      <w:keepLines/>
      <w:spacing w:before="160" w:after="0"/>
      <w:outlineLvl w:val="1"/>
    </w:pPr>
    <w:rPr>
      <w:rFonts w:asciiTheme="majorHAnsi" w:eastAsiaTheme="majorEastAsia" w:hAnsiTheme="majorHAnsi" w:cstheme="majorBidi"/>
      <w:color w:val="6B911C" w:themeColor="accent1" w:themeShade="BF"/>
      <w:sz w:val="26"/>
      <w:szCs w:val="26"/>
    </w:rPr>
  </w:style>
  <w:style w:type="paragraph" w:styleId="5">
    <w:name w:val="heading 5"/>
    <w:basedOn w:val="a"/>
    <w:next w:val="a"/>
    <w:uiPriority w:val="9"/>
    <w:semiHidden/>
    <w:unhideWhenUsed/>
    <w:qFormat/>
    <w:rsid w:val="00697440"/>
    <w:pPr>
      <w:keepNext/>
      <w:keepLines/>
      <w:spacing w:before="160" w:after="0"/>
      <w:outlineLvl w:val="4"/>
    </w:pPr>
    <w:rPr>
      <w:rFonts w:asciiTheme="majorHAnsi" w:eastAsiaTheme="majorEastAsia" w:hAnsiTheme="majorHAnsi" w:cstheme="majorBidi"/>
      <w:color w:val="90C226"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1"/>
    <w:rsid w:val="00435CF8"/>
    <w:pPr>
      <w:spacing w:after="480"/>
      <w:jc w:val="center"/>
    </w:pPr>
    <w:rPr>
      <w:rFonts w:ascii="Verdana" w:hAnsi="Verdana"/>
      <w:b/>
      <w:bCs/>
      <w:sz w:val="36"/>
      <w:szCs w:val="36"/>
    </w:rPr>
  </w:style>
  <w:style w:type="paragraph" w:customStyle="1" w:styleId="chaptitle">
    <w:name w:val="chap title"/>
    <w:basedOn w:val="a"/>
    <w:next w:val="a"/>
    <w:rsid w:val="00943DD2"/>
    <w:pPr>
      <w:widowControl w:val="0"/>
      <w:autoSpaceDE w:val="0"/>
      <w:autoSpaceDN w:val="0"/>
      <w:adjustRightInd w:val="0"/>
      <w:spacing w:before="240" w:line="480" w:lineRule="auto"/>
      <w:jc w:val="center"/>
      <w:outlineLvl w:val="0"/>
    </w:pPr>
    <w:rPr>
      <w:rFonts w:ascii="Verdana" w:hAnsi="Verdana"/>
      <w:b/>
      <w:bCs/>
      <w:color w:val="800080"/>
      <w:sz w:val="32"/>
      <w:szCs w:val="40"/>
    </w:rPr>
  </w:style>
  <w:style w:type="paragraph" w:customStyle="1" w:styleId="topictitle">
    <w:name w:val="topic title"/>
    <w:basedOn w:val="a"/>
    <w:next w:val="a"/>
    <w:rsid w:val="00943DD2"/>
    <w:pPr>
      <w:keepNext/>
      <w:widowControl w:val="0"/>
      <w:tabs>
        <w:tab w:val="center" w:pos="4560"/>
        <w:tab w:val="right" w:pos="8740"/>
      </w:tabs>
      <w:autoSpaceDE w:val="0"/>
      <w:autoSpaceDN w:val="0"/>
      <w:adjustRightInd w:val="0"/>
      <w:spacing w:before="240"/>
      <w:outlineLvl w:val="1"/>
    </w:pPr>
    <w:rPr>
      <w:rFonts w:ascii="Verdana" w:hAnsi="Verdana"/>
      <w:b/>
      <w:bCs/>
      <w:color w:val="800080"/>
      <w:sz w:val="32"/>
      <w:szCs w:val="32"/>
    </w:rPr>
  </w:style>
  <w:style w:type="paragraph" w:customStyle="1" w:styleId="proctitle">
    <w:name w:val="proc title"/>
    <w:basedOn w:val="topictitle"/>
    <w:next w:val="a"/>
    <w:rsid w:val="00943DD2"/>
    <w:pPr>
      <w:outlineLvl w:val="2"/>
    </w:pPr>
    <w:rPr>
      <w:i/>
      <w:color w:val="auto"/>
      <w:sz w:val="28"/>
    </w:rPr>
  </w:style>
  <w:style w:type="paragraph" w:customStyle="1" w:styleId="reviewexercise">
    <w:name w:val="review exercise"/>
    <w:basedOn w:val="a"/>
    <w:rsid w:val="00943DD2"/>
    <w:pPr>
      <w:keepNext/>
      <w:widowControl w:val="0"/>
      <w:tabs>
        <w:tab w:val="center" w:pos="4560"/>
        <w:tab w:val="right" w:pos="8740"/>
      </w:tabs>
      <w:autoSpaceDE w:val="0"/>
      <w:autoSpaceDN w:val="0"/>
      <w:adjustRightInd w:val="0"/>
      <w:spacing w:before="240"/>
      <w:outlineLvl w:val="2"/>
    </w:pPr>
    <w:rPr>
      <w:rFonts w:ascii="Verdana" w:hAnsi="Verdana"/>
      <w:b/>
      <w:sz w:val="28"/>
      <w:szCs w:val="28"/>
    </w:rPr>
  </w:style>
  <w:style w:type="paragraph" w:customStyle="1" w:styleId="Para">
    <w:name w:val="Para"/>
    <w:basedOn w:val="a"/>
    <w:rsid w:val="00CC40A7"/>
    <w:pPr>
      <w:autoSpaceDE w:val="0"/>
      <w:autoSpaceDN w:val="0"/>
      <w:adjustRightInd w:val="0"/>
      <w:spacing w:before="60" w:line="240" w:lineRule="atLeast"/>
      <w:ind w:left="1440"/>
    </w:pPr>
    <w:rPr>
      <w:rFonts w:ascii="Arial" w:hAnsi="Arial"/>
      <w:color w:val="000000"/>
      <w:sz w:val="20"/>
      <w:szCs w:val="20"/>
    </w:rPr>
  </w:style>
  <w:style w:type="paragraph" w:customStyle="1" w:styleId="ChapTitle0">
    <w:name w:val="ChapTitle"/>
    <w:basedOn w:val="BookTitle"/>
    <w:next w:val="Para"/>
    <w:rsid w:val="00CC40A7"/>
    <w:pPr>
      <w:spacing w:after="0"/>
      <w:jc w:val="left"/>
      <w:outlineLvl w:val="3"/>
    </w:pPr>
    <w:rPr>
      <w:bCs w:val="0"/>
      <w:sz w:val="36"/>
      <w:szCs w:val="36"/>
    </w:rPr>
  </w:style>
  <w:style w:type="paragraph" w:customStyle="1" w:styleId="BookTitle">
    <w:name w:val="BookTitle"/>
    <w:basedOn w:val="a"/>
    <w:next w:val="Para"/>
    <w:rsid w:val="00CC40A7"/>
    <w:pPr>
      <w:widowControl w:val="0"/>
      <w:autoSpaceDE w:val="0"/>
      <w:autoSpaceDN w:val="0"/>
      <w:adjustRightInd w:val="0"/>
      <w:spacing w:before="240" w:after="240"/>
      <w:jc w:val="center"/>
      <w:outlineLvl w:val="2"/>
    </w:pPr>
    <w:rPr>
      <w:rFonts w:ascii="Verdana" w:hAnsi="Verdana"/>
      <w:b/>
      <w:bCs/>
      <w:color w:val="800080"/>
      <w:spacing w:val="15"/>
      <w:sz w:val="48"/>
      <w:szCs w:val="48"/>
    </w:rPr>
  </w:style>
  <w:style w:type="paragraph" w:customStyle="1" w:styleId="Head1">
    <w:name w:val="Head1"/>
    <w:basedOn w:val="a"/>
    <w:next w:val="Para"/>
    <w:rsid w:val="00CC40A7"/>
    <w:pPr>
      <w:keepNext/>
      <w:autoSpaceDE w:val="0"/>
      <w:autoSpaceDN w:val="0"/>
      <w:adjustRightInd w:val="0"/>
      <w:spacing w:before="340" w:line="380" w:lineRule="atLeast"/>
      <w:ind w:left="720"/>
      <w:outlineLvl w:val="4"/>
    </w:pPr>
    <w:rPr>
      <w:rFonts w:ascii="Verdana" w:hAnsi="Verdana"/>
      <w:b/>
      <w:sz w:val="34"/>
      <w:szCs w:val="34"/>
    </w:rPr>
  </w:style>
  <w:style w:type="paragraph" w:customStyle="1" w:styleId="Head2">
    <w:name w:val="Head2"/>
    <w:basedOn w:val="Head1"/>
    <w:next w:val="Para"/>
    <w:rsid w:val="00CC40A7"/>
    <w:pPr>
      <w:spacing w:before="180" w:line="320" w:lineRule="atLeast"/>
      <w:ind w:left="1440"/>
      <w:outlineLvl w:val="5"/>
    </w:pPr>
    <w:rPr>
      <w:sz w:val="28"/>
      <w:szCs w:val="26"/>
    </w:rPr>
  </w:style>
  <w:style w:type="paragraph" w:customStyle="1" w:styleId="ListBullet1">
    <w:name w:val="ListBullet1"/>
    <w:basedOn w:val="a"/>
    <w:rsid w:val="00CC40A7"/>
    <w:pPr>
      <w:spacing w:before="80"/>
      <w:ind w:left="1800" w:hanging="360"/>
    </w:pPr>
    <w:rPr>
      <w:rFonts w:ascii="Arial" w:hAnsi="Arial"/>
      <w:sz w:val="20"/>
      <w:szCs w:val="20"/>
    </w:rPr>
  </w:style>
  <w:style w:type="paragraph" w:customStyle="1" w:styleId="Head3">
    <w:name w:val="Head3"/>
    <w:basedOn w:val="Head2"/>
    <w:next w:val="Para"/>
    <w:rsid w:val="00CC40A7"/>
    <w:pPr>
      <w:spacing w:line="280" w:lineRule="atLeast"/>
      <w:outlineLvl w:val="6"/>
    </w:pPr>
    <w:rPr>
      <w:sz w:val="26"/>
    </w:rPr>
  </w:style>
  <w:style w:type="table" w:styleId="a3">
    <w:name w:val="Table Grid"/>
    <w:basedOn w:val="a1"/>
    <w:rsid w:val="00C22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2bullet">
    <w:name w:val="list2 bullet"/>
    <w:basedOn w:val="a"/>
    <w:rsid w:val="00FC60BF"/>
    <w:pPr>
      <w:numPr>
        <w:numId w:val="4"/>
      </w:numPr>
    </w:pPr>
  </w:style>
  <w:style w:type="paragraph" w:styleId="a4">
    <w:name w:val="header"/>
    <w:basedOn w:val="a"/>
    <w:rsid w:val="007574F6"/>
    <w:pPr>
      <w:tabs>
        <w:tab w:val="center" w:pos="4320"/>
        <w:tab w:val="right" w:pos="8640"/>
      </w:tabs>
    </w:pPr>
  </w:style>
  <w:style w:type="paragraph" w:styleId="a5">
    <w:name w:val="footer"/>
    <w:basedOn w:val="a"/>
    <w:rsid w:val="007574F6"/>
    <w:pPr>
      <w:tabs>
        <w:tab w:val="center" w:pos="4320"/>
        <w:tab w:val="right" w:pos="8640"/>
      </w:tabs>
    </w:pPr>
  </w:style>
  <w:style w:type="character" w:styleId="a6">
    <w:name w:val="page number"/>
    <w:basedOn w:val="a0"/>
    <w:rsid w:val="007574F6"/>
  </w:style>
  <w:style w:type="paragraph" w:styleId="a7">
    <w:name w:val="Balloon Text"/>
    <w:basedOn w:val="a"/>
    <w:semiHidden/>
    <w:rsid w:val="00961B74"/>
    <w:rPr>
      <w:rFonts w:ascii="Tahoma" w:hAnsi="Tahoma" w:cs="Tahoma"/>
      <w:sz w:val="16"/>
      <w:szCs w:val="16"/>
    </w:rPr>
  </w:style>
  <w:style w:type="paragraph" w:styleId="Web">
    <w:name w:val="Normal (Web)"/>
    <w:basedOn w:val="a"/>
    <w:rsid w:val="00B37D70"/>
    <w:pPr>
      <w:spacing w:before="100" w:beforeAutospacing="1" w:after="100" w:afterAutospacing="1"/>
    </w:pPr>
  </w:style>
  <w:style w:type="character" w:styleId="a8">
    <w:name w:val="annotation reference"/>
    <w:basedOn w:val="a0"/>
    <w:rsid w:val="009E7ECF"/>
    <w:rPr>
      <w:sz w:val="16"/>
      <w:szCs w:val="16"/>
    </w:rPr>
  </w:style>
  <w:style w:type="paragraph" w:styleId="a9">
    <w:name w:val="annotation text"/>
    <w:basedOn w:val="a"/>
    <w:link w:val="Char"/>
    <w:rsid w:val="009E7ECF"/>
    <w:rPr>
      <w:sz w:val="20"/>
      <w:szCs w:val="20"/>
    </w:rPr>
  </w:style>
  <w:style w:type="character" w:customStyle="1" w:styleId="Char">
    <w:name w:val="Κείμενο σχολίου Char"/>
    <w:basedOn w:val="a0"/>
    <w:link w:val="a9"/>
    <w:rsid w:val="009E7ECF"/>
  </w:style>
  <w:style w:type="paragraph" w:styleId="aa">
    <w:name w:val="annotation subject"/>
    <w:basedOn w:val="a9"/>
    <w:next w:val="a9"/>
    <w:link w:val="Char0"/>
    <w:rsid w:val="009E7ECF"/>
    <w:rPr>
      <w:b/>
      <w:bCs/>
    </w:rPr>
  </w:style>
  <w:style w:type="character" w:customStyle="1" w:styleId="Char0">
    <w:name w:val="Θέμα σχολίου Char"/>
    <w:basedOn w:val="Char"/>
    <w:link w:val="aa"/>
    <w:rsid w:val="009E7ECF"/>
    <w:rPr>
      <w:b/>
      <w:bCs/>
    </w:rPr>
  </w:style>
  <w:style w:type="paragraph" w:styleId="ab">
    <w:name w:val="Document Map"/>
    <w:basedOn w:val="a"/>
    <w:link w:val="Char1"/>
    <w:rsid w:val="00ED6B77"/>
    <w:rPr>
      <w:rFonts w:ascii="Tahoma" w:hAnsi="Tahoma" w:cs="Tahoma"/>
      <w:sz w:val="16"/>
      <w:szCs w:val="16"/>
    </w:rPr>
  </w:style>
  <w:style w:type="character" w:customStyle="1" w:styleId="Char1">
    <w:name w:val="Χάρτης εγγράφου Char"/>
    <w:basedOn w:val="a0"/>
    <w:link w:val="ab"/>
    <w:rsid w:val="00ED6B77"/>
    <w:rPr>
      <w:rFonts w:ascii="Tahoma" w:hAnsi="Tahoma" w:cs="Tahoma"/>
      <w:sz w:val="16"/>
      <w:szCs w:val="16"/>
    </w:rPr>
  </w:style>
  <w:style w:type="paragraph" w:styleId="ac">
    <w:name w:val="List Paragraph"/>
    <w:basedOn w:val="a"/>
    <w:uiPriority w:val="34"/>
    <w:qFormat/>
    <w:rsid w:val="00DF7CC8"/>
    <w:pPr>
      <w:ind w:left="720"/>
      <w:contextualSpacing/>
    </w:pPr>
  </w:style>
  <w:style w:type="paragraph" w:styleId="ad">
    <w:name w:val="Title"/>
    <w:basedOn w:val="a"/>
    <w:next w:val="a"/>
    <w:link w:val="Char2"/>
    <w:uiPriority w:val="10"/>
    <w:qFormat/>
    <w:rsid w:val="00CC3B46"/>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Char2">
    <w:name w:val="Τίτλος Char"/>
    <w:basedOn w:val="a0"/>
    <w:link w:val="ad"/>
    <w:uiPriority w:val="10"/>
    <w:rsid w:val="00CC3B46"/>
    <w:rPr>
      <w:rFonts w:asciiTheme="majorHAnsi" w:eastAsiaTheme="majorEastAsia" w:hAnsiTheme="majorHAnsi" w:cstheme="majorBidi"/>
      <w:color w:val="404040" w:themeColor="text1" w:themeTint="BF"/>
      <w:spacing w:val="-10"/>
      <w:kern w:val="28"/>
      <w:sz w:val="56"/>
      <w:szCs w:val="56"/>
    </w:rPr>
  </w:style>
  <w:style w:type="paragraph" w:styleId="ae">
    <w:name w:val="Subtitle"/>
    <w:basedOn w:val="a"/>
    <w:next w:val="a"/>
    <w:link w:val="Char3"/>
    <w:uiPriority w:val="11"/>
    <w:qFormat/>
    <w:rsid w:val="00CC3B46"/>
    <w:pPr>
      <w:numPr>
        <w:ilvl w:val="1"/>
      </w:numPr>
    </w:pPr>
    <w:rPr>
      <w:rFonts w:eastAsiaTheme="minorEastAsia"/>
      <w:color w:val="5A5A5A" w:themeColor="text1" w:themeTint="A5"/>
      <w:spacing w:val="15"/>
    </w:rPr>
  </w:style>
  <w:style w:type="character" w:customStyle="1" w:styleId="Char3">
    <w:name w:val="Υπότιτλος Char"/>
    <w:basedOn w:val="a0"/>
    <w:link w:val="ae"/>
    <w:uiPriority w:val="11"/>
    <w:rsid w:val="00CC3B46"/>
    <w:rPr>
      <w:rFonts w:eastAsiaTheme="minorEastAsia"/>
      <w:color w:val="5A5A5A" w:themeColor="text1" w:themeTint="A5"/>
      <w:spacing w:val="15"/>
    </w:rPr>
  </w:style>
  <w:style w:type="character" w:styleId="af">
    <w:name w:val="Subtle Emphasis"/>
    <w:basedOn w:val="a0"/>
    <w:uiPriority w:val="19"/>
    <w:qFormat/>
    <w:rsid w:val="00CC3B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Facet">
  <a:themeElements>
    <a:clrScheme name="Facet HD - cor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HD - core">
      <a:majorFont>
        <a:latin typeface="Trebuchet MS" panose="020B0603020202020204"/>
        <a:ea typeface=""/>
        <a:cs typeface=""/>
      </a:majorFont>
      <a:minorFont>
        <a:latin typeface="Trebuchet MS" panose="020B0603020202020204"/>
        <a:ea typeface=""/>
        <a:cs typeface=""/>
      </a:minorFont>
    </a:fontScheme>
    <a:fmtScheme name="Facet HD - cor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Stage-Notes xmlns="b49051fe-4646-4981-af49-10bb2dc6861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CFECE-61AC-430A-A077-4BCBAB49C524}">
  <ds:schemaRefs>
    <ds:schemaRef ds:uri="http://schemas.microsoft.com/office/2006/metadata/properties"/>
    <ds:schemaRef ds:uri="b49051fe-4646-4981-af49-10bb2dc6861b"/>
  </ds:schemaRefs>
</ds:datastoreItem>
</file>

<file path=customXml/itemProps2.xml><?xml version="1.0" encoding="utf-8"?>
<ds:datastoreItem xmlns:ds="http://schemas.openxmlformats.org/officeDocument/2006/customXml" ds:itemID="{38F77954-2AF6-4DE4-8803-61AFB2179D42}">
  <ds:schemaRefs>
    <ds:schemaRef ds:uri="http://schemas.microsoft.com/sharepoint/v3/contenttype/forms"/>
  </ds:schemaRefs>
</ds:datastoreItem>
</file>

<file path=customXml/itemProps3.xml><?xml version="1.0" encoding="utf-8"?>
<ds:datastoreItem xmlns:ds="http://schemas.openxmlformats.org/officeDocument/2006/customXml" ds:itemID="{1616AC4A-85E6-4491-B8EB-BFA48E1F0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051fe-4646-4981-af49-10bb2dc68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476</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Agis Milios</cp:lastModifiedBy>
  <cp:revision>2</cp:revision>
  <cp:lastPrinted>2009-03-30T15:41:00Z</cp:lastPrinted>
  <dcterms:created xsi:type="dcterms:W3CDTF">2010-05-02T22:46:00Z</dcterms:created>
  <dcterms:modified xsi:type="dcterms:W3CDTF">2016-02-16T07:43:00Z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_dlc_DocIdItemGuid">
    <vt:lpwstr>cb8dbe4c-8bd2-43d6-a888-276c9662a459</vt:lpwstr>
  </property>
</Properties>
</file>